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4890"/>
        <w:gridCol w:w="1614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exact"/>
          <w:jc w:val="center"/>
        </w:trPr>
        <w:tc>
          <w:tcPr>
            <w:tcW w:w="104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bidi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市八届人大七次会议代表建议代表建议、批评和意见纸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4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第 87016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1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top"/>
          </w:tcPr>
          <w:p>
            <w:pPr>
              <w:jc w:val="distribute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类别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top"/>
          </w:tcPr>
          <w:p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教科文卫类</w:t>
            </w:r>
            <w:bookmarkStart w:id="0" w:name="_GoBack"/>
            <w:bookmarkEnd w:id="0"/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color="auto" w:sz="18" w:space="0"/>
              <w:right w:val="nil"/>
            </w:tcBorders>
            <w:vAlign w:val="top"/>
          </w:tcPr>
          <w:p>
            <w:pPr>
              <w:jc w:val="righ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1" w:type="dxa"/>
            <w:tcBorders>
              <w:top w:val="single" w:color="auto" w:sz="18" w:space="0"/>
              <w:left w:val="nil"/>
              <w:bottom w:val="dotted" w:color="auto" w:sz="4" w:space="0"/>
              <w:right w:val="nil"/>
            </w:tcBorders>
            <w:vAlign w:val="top"/>
          </w:tcPr>
          <w:p>
            <w:pPr>
              <w:jc w:val="distribute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代表姓名</w:t>
            </w:r>
          </w:p>
        </w:tc>
        <w:tc>
          <w:tcPr>
            <w:tcW w:w="4890" w:type="dxa"/>
            <w:tcBorders>
              <w:top w:val="single" w:color="auto" w:sz="18" w:space="0"/>
              <w:left w:val="nil"/>
              <w:bottom w:val="dotted" w:color="auto" w:sz="4" w:space="0"/>
              <w:right w:val="nil"/>
            </w:tcBorders>
            <w:vAlign w:val="top"/>
          </w:tcPr>
          <w:p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：沈建勇等1名代表</w:t>
            </w:r>
          </w:p>
        </w:tc>
        <w:tc>
          <w:tcPr>
            <w:tcW w:w="1614" w:type="dxa"/>
            <w:tcBorders>
              <w:top w:val="single" w:color="auto" w:sz="18" w:space="0"/>
              <w:left w:val="nil"/>
              <w:bottom w:val="dotted" w:color="auto" w:sz="4" w:space="0"/>
              <w:right w:val="nil"/>
            </w:tcBorders>
            <w:vAlign w:val="top"/>
          </w:tcPr>
          <w:p>
            <w:pPr>
              <w:jc w:val="righ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代表证号码</w:t>
            </w:r>
          </w:p>
        </w:tc>
        <w:tc>
          <w:tcPr>
            <w:tcW w:w="2581" w:type="dxa"/>
            <w:tcBorders>
              <w:top w:val="single" w:color="auto" w:sz="18" w:space="0"/>
              <w:left w:val="nil"/>
              <w:bottom w:val="dotted" w:color="auto" w:sz="4" w:space="0"/>
              <w:right w:val="nil"/>
            </w:tcBorders>
            <w:vAlign w:val="top"/>
          </w:tcPr>
          <w:p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：8304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1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top"/>
          </w:tcPr>
          <w:p>
            <w:pPr>
              <w:jc w:val="distribute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代表团</w:t>
            </w:r>
          </w:p>
        </w:tc>
        <w:tc>
          <w:tcPr>
            <w:tcW w:w="4890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top"/>
          </w:tcPr>
          <w:p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：吉阳区</w:t>
            </w:r>
          </w:p>
        </w:tc>
        <w:tc>
          <w:tcPr>
            <w:tcW w:w="1614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top"/>
          </w:tcPr>
          <w:p>
            <w:pPr>
              <w:jc w:val="righ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1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top"/>
          </w:tcPr>
          <w:p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：13697561287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tcBorders>
              <w:top w:val="dotted" w:color="auto" w:sz="4" w:space="0"/>
              <w:left w:val="nil"/>
              <w:bottom w:val="single" w:color="auto" w:sz="18" w:space="0"/>
              <w:right w:val="nil"/>
            </w:tcBorders>
            <w:vAlign w:val="top"/>
          </w:tcPr>
          <w:p>
            <w:pPr>
              <w:jc w:val="distribute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890" w:type="dxa"/>
            <w:tcBorders>
              <w:top w:val="dotted" w:color="auto" w:sz="4" w:space="0"/>
              <w:left w:val="nil"/>
              <w:bottom w:val="single" w:color="auto" w:sz="18" w:space="0"/>
              <w:right w:val="nil"/>
            </w:tcBorders>
            <w:vAlign w:val="top"/>
          </w:tcPr>
          <w:p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：</w:t>
            </w:r>
          </w:p>
        </w:tc>
        <w:tc>
          <w:tcPr>
            <w:tcW w:w="1614" w:type="dxa"/>
            <w:tcBorders>
              <w:top w:val="dotted" w:color="auto" w:sz="4" w:space="0"/>
              <w:left w:val="nil"/>
              <w:bottom w:val="single" w:color="auto" w:sz="18" w:space="0"/>
              <w:right w:val="nil"/>
            </w:tcBorders>
            <w:vAlign w:val="top"/>
          </w:tcPr>
          <w:p>
            <w:pPr>
              <w:jc w:val="righ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编码</w:t>
            </w:r>
          </w:p>
        </w:tc>
        <w:tc>
          <w:tcPr>
            <w:tcW w:w="2581" w:type="dxa"/>
            <w:tcBorders>
              <w:top w:val="dotted" w:color="auto" w:sz="4" w:space="0"/>
              <w:left w:val="nil"/>
              <w:bottom w:val="single" w:color="auto" w:sz="18" w:space="0"/>
              <w:right w:val="nil"/>
            </w:tcBorders>
            <w:vAlign w:val="top"/>
          </w:tcPr>
          <w:p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91" w:type="dxa"/>
            <w:tcBorders>
              <w:top w:val="single" w:color="auto" w:sz="18" w:space="0"/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标   题：</w:t>
            </w:r>
          </w:p>
        </w:tc>
        <w:tc>
          <w:tcPr>
            <w:tcW w:w="9085" w:type="dxa"/>
            <w:gridSpan w:val="3"/>
            <w:tcBorders>
              <w:top w:val="single" w:color="auto" w:sz="18" w:space="0"/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关于建立联动机制加强三亚属地高校周边环境综合治理的建议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476" w:type="dxa"/>
            <w:gridSpan w:val="4"/>
            <w:tcBorders>
              <w:top w:val="dotted" w:color="auto" w:sz="4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如有以下情况，请代表打钩注明：</w:t>
            </w:r>
          </w:p>
          <w:p>
            <w:pPr>
              <w:numPr>
                <w:ilvl w:val="0"/>
                <w:numId w:val="1"/>
              </w:numPr>
              <w:ind w:leftChars="10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此建议由代表通过调查研究形成</w:t>
            </w:r>
          </w:p>
          <w:p>
            <w:pPr>
              <w:numPr>
                <w:ilvl w:val="0"/>
                <w:numId w:val="0"/>
              </w:numPr>
              <w:ind w:leftChars="10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[ ]专题调研  [ ]视察  [√]座谈、走访等其他调研形式</w:t>
            </w:r>
          </w:p>
          <w:p>
            <w:pPr>
              <w:numPr>
                <w:ilvl w:val="0"/>
                <w:numId w:val="1"/>
              </w:numPr>
              <w:ind w:leftChars="10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建议内容属于多年多次提出、尚未解决的事项</w:t>
            </w:r>
          </w:p>
          <w:p>
            <w:pPr>
              <w:numPr>
                <w:ilvl w:val="0"/>
                <w:numId w:val="0"/>
              </w:numPr>
              <w:ind w:leftChars="10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[ ]2年  [ ]3年  [ ]3年以上</w:t>
            </w:r>
          </w:p>
          <w:p>
            <w:pPr>
              <w:numPr>
                <w:ilvl w:val="0"/>
                <w:numId w:val="1"/>
              </w:numPr>
              <w:ind w:left="210" w:leftChars="100" w:firstLine="0" w:firstLineChars="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希望承办单位在办理过程中加强与代表联系沟通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[√]</w:t>
            </w:r>
          </w:p>
          <w:p>
            <w:pPr>
              <w:numPr>
                <w:ilvl w:val="0"/>
                <w:numId w:val="1"/>
              </w:numPr>
              <w:ind w:left="210" w:leftChars="100" w:firstLine="0" w:firstLineChars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此建议请承办单位在工作中研究参考，不需要书面答复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[ ]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其他需要说明的情况：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0476" w:type="dxa"/>
            <w:gridSpan w:val="4"/>
            <w:tcBorders>
              <w:top w:val="single" w:color="auto" w:sz="12" w:space="0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大会秘书处处理意见：接收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0476" w:type="dxa"/>
            <w:gridSpan w:val="4"/>
            <w:tcBorders>
              <w:top w:val="single" w:color="auto" w:sz="18" w:space="0"/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主办单位：市教育局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04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会办单位：市公安局,市综合行政执法局,市市场监督管理局</w:t>
            </w:r>
          </w:p>
        </w:tc>
      </w:tr>
    </w:tbl>
    <w:p>
      <w:pP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</w:pPr>
    </w:p>
    <w:p>
      <w:pP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</w:pPr>
    </w:p>
    <w:p>
      <w:pPr>
        <w:rPr>
          <w:rFonts w:hint="default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内容：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  <w:t>关于建立联动机制加强三亚属地高校周边环境综合治理的建议
一、基本情况及存在问题
为迎接海南自由贸易港封关运作，营造安全、文明、有序的城市环境，提升城市治理精细化水平，必须高度重视高校及其周边环境的综合治理。高校是人才培养、科技创新与文化交流的重要阵地，其周边环境直接关系到师生安全、学校教学秩序和三亚整体城市形象。当前，三亚市部分高校周边在治安管理、食品安全、交通秩序等方面仍存在突出隐患，特别是社会人员通过破坏围墙、翻越护栏等方式非法入校开展外卖配送等活动，已构成严重安全风险。这些问题涉及多部门职责，需建立有效联动机制，实施系统整治。为此，特提出本建议。
二、建议
市政府协调相关部门成立高校周边环境综合治理专项工作组，建立联席会议、信息共享等制度，形成齐抓共管治理格局；组织成员单位开展高校周边突出问题专项整治，在治安上加强巡逻防控、指导高校完善物防技防，在食品上拉网式检查周边餐饮及出租屋、取缔无证经营、规范商户和外卖平台行为，在交通上强化高峰时段疏导、严查电动车各类违规行为；推动构建“高校预警、部门响应”的快速处置机制，将治理成效纳入责任单位年度绩效考核，形成校地联动的长效治理模式，为三亚建设国际旅游消费中心和迎接自贸港封关运作提供有力支撑。</w:t>
      </w:r>
    </w:p>
    <w:sectPr>
      <w:pgSz w:w="11906" w:h="16838"/>
      <w:pgMar w:top="850" w:right="720" w:bottom="85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55782"/>
    <w:multiLevelType w:val="singleLevel"/>
    <w:tmpl w:val="2C2557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21E11"/>
    <w:rsid w:val="04DC287B"/>
    <w:rsid w:val="0D2757CE"/>
    <w:rsid w:val="16111355"/>
    <w:rsid w:val="1A4A7EEB"/>
    <w:rsid w:val="1A805611"/>
    <w:rsid w:val="1DC25CC5"/>
    <w:rsid w:val="1F5022E5"/>
    <w:rsid w:val="23D8434C"/>
    <w:rsid w:val="28C82085"/>
    <w:rsid w:val="29255AC7"/>
    <w:rsid w:val="2AA36D19"/>
    <w:rsid w:val="2B031F25"/>
    <w:rsid w:val="2CD33A4C"/>
    <w:rsid w:val="2DB925F5"/>
    <w:rsid w:val="30D82723"/>
    <w:rsid w:val="36467DC2"/>
    <w:rsid w:val="36670159"/>
    <w:rsid w:val="4345121E"/>
    <w:rsid w:val="4A3D3AFF"/>
    <w:rsid w:val="55582C99"/>
    <w:rsid w:val="55CC2FD5"/>
    <w:rsid w:val="5CE57079"/>
    <w:rsid w:val="5E63644A"/>
    <w:rsid w:val="61004A85"/>
    <w:rsid w:val="69972DCE"/>
    <w:rsid w:val="6AC0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459</Characters>
  <Lines>0</Lines>
  <Paragraphs>0</Paragraphs>
  <TotalTime>4</TotalTime>
  <ScaleCrop>false</ScaleCrop>
  <LinksUpToDate>false</LinksUpToDate>
  <CharactersWithSpaces>478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2021-05-17T00:41:00Z</dcterms:created>
  <dc:creator>test</dc:creator>
  <cp:lastModifiedBy>伊吹萃香</cp:lastModifiedBy>
  <dcterms:modified xsi:type="dcterms:W3CDTF">2022-04-24T11:07:16Z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8A0DDF38C6D94880A1B4CF9E67457E44</vt:lpwstr>
  </property>
  <property fmtid="{D5CDD505-2E9C-101B-9397-08002B2CF9AE}" pid="4" name="commondata">
    <vt:lpwstr>eyJoZGlkIjoiNWIyYmQ0ZDg4NDFkNDc1ZTQ2MWY0Yzc4YmMwZmM5ZDEifQ==</vt:lpwstr>
  </property>
</Properties>
</file>