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三综执规〔2022〕1号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  <w:t>三亚市综合行政执法局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关于印发《三亚市综合行政执法局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关于加强烧纸焚香祭祀管理的通告》的通知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市各有关单位，各区人民政府、育才生态区管委会：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提升我市空气质量，规范祭祀行为，倡导文明新风，加快推进国家生态文明试验区建设，根据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市委市政府关于“制度建设年”有关工作安排，市综合执法局对2019年4月3日印发的《三亚市人民政府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关于加强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烧纸焚香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祭祀管理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的通告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》（三府〔2019〕91号）进行了修改。经市政府批准，现将修改后《三亚市综合行政执法局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关于加强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烧纸焚香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祭祀管理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的通告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》予以印发，请遵照执行。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三亚市综合行政执法局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2022年11月17日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/>
        <w:jc w:val="left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（此件主动公开）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  <w:t>三亚市综合行政执法局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9"/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关于加强烧纸焚香祭祀管理的通告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outlineLvl w:val="9"/>
        <w:rPr>
          <w:rStyle w:val="12"/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为提升我市空气质量，规范祭祀行为，倡导文明新风，加快推进国家生态文明试验区建设，根据《中华人民共和国大气污染防治法》《海南省大气污染防治条例》等相关法律法规规定， 结合本市实际，特通告如下：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一、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本市行政区域内的公共场所禁止烧纸焚香祭祀，宗教场 所、公墓园区、殡仪馆范围内指定区域除外。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二、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提倡改变传统祭祀方式，倡导鲜花纪念、植树缅怀、网络祭祀等文明、环保祭祀行为。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三、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违反本通告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规定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相关工作人员应当予以制止，对不听劝告、违反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法律、法规和规章的，由市综合行政执法部门依法予以查处。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四、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任何单位和个人有权对违反本通告规定的行为进行举报 或投诉。投诉举报热线：12345政府服务热线。</w:t>
      </w:r>
    </w:p>
    <w:p>
      <w:pPr>
        <w:pStyle w:val="2"/>
        <w:tabs>
          <w:tab w:val="left" w:pos="1251"/>
        </w:tabs>
        <w:spacing w:beforeLines="0" w:afterLines="0"/>
        <w:ind w:firstLine="640" w:firstLineChars="200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  <w:t>五、本通告具体应用问题由市综合行政执法部门负责解释。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六、本通告自2023年1月1日起施行，有效期至2027年12月31日。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640" w:firstLineChars="200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ind w:firstLine="28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三亚市综合行政执法局办公室              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63" w:rightChars="173" w:firstLine="280" w:firstLineChars="100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Style w:val="7"/>
        <w:rFonts w:hint="default"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7"/>
        <w:rFonts w:hint="default" w:ascii="Times New Roman" w:hAnsi="Times New Roman" w:eastAsia="仿宋_GB2312" w:cs="Times New Roman"/>
        <w:sz w:val="28"/>
        <w:szCs w:val="28"/>
      </w:rPr>
      <w:t>1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wordWrap w:val="0"/>
      <w:ind w:right="360" w:firstLine="360"/>
      <w:jc w:val="right"/>
      <w:rPr>
        <w:rFonts w:ascii="仿宋_GB2312" w:hAnsi="仿宋_GB2312" w:eastAsia="仿宋_GB2312" w:cs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  <w:rPr>
        <w:rFonts w:ascii="仿宋_GB2312" w:hAnsi="仿宋_GB2312" w:eastAsia="仿宋_GB2312" w:cs="仿宋_GB2312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219710</wp:posOffset>
              </wp:positionH>
              <wp:positionV relativeFrom="paragraph">
                <wp:posOffset>1270</wp:posOffset>
              </wp:positionV>
              <wp:extent cx="72961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3pt;margin-top:0.1pt;height:20.75pt;width:57.45pt;mso-position-horizontal-relative:margin;z-index:251658240;mso-width-relative:page;mso-height-relative:page;" filled="f" stroked="f" coordsize="21600,21600" o:gfxdata="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ciGnNUAAAAGAQAADwAAAAAAAAABACAAAAAiAAAAZHJzL2Rvd25yZXYueG1sUEsBAhQA&#10;FAAAAAgAh07iQGhHFz/1AQAAxAMAAA4AAAAAAAAAAQAgAAAAJ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53F5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AE41039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B53F5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hd w:val="clear" w:color="auto" w:fill="FFFFFF"/>
      <w:spacing w:beforeLines="0" w:afterLines="0" w:line="329" w:lineRule="auto"/>
      <w:ind w:firstLine="400"/>
      <w:jc w:val="left"/>
    </w:pPr>
    <w:rPr>
      <w:rFonts w:hint="eastAsia" w:ascii="黑体" w:hAnsi="黑体" w:eastAsia="黑体" w:cs="Times New Roman"/>
      <w:color w:val="5E5D66"/>
      <w:kern w:val="0"/>
      <w:sz w:val="30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正文文本 (3)"/>
    <w:basedOn w:val="1"/>
    <w:link w:val="9"/>
    <w:unhideWhenUsed/>
    <w:qFormat/>
    <w:uiPriority w:val="99"/>
    <w:pPr>
      <w:shd w:val="clear" w:color="auto" w:fill="FFFFFF"/>
      <w:spacing w:beforeLines="0" w:afterLines="0"/>
      <w:jc w:val="center"/>
    </w:pPr>
    <w:rPr>
      <w:rFonts w:hint="eastAsia" w:ascii="黑体" w:hAnsi="黑体" w:eastAsia="黑体" w:cs="Times New Roman"/>
      <w:color w:val="46454C"/>
      <w:kern w:val="0"/>
      <w:sz w:val="42"/>
      <w:lang w:val="zh-CN" w:eastAsia="zh-CN"/>
    </w:rPr>
  </w:style>
  <w:style w:type="character" w:customStyle="1" w:styleId="9">
    <w:name w:val="正文文本 (3)_"/>
    <w:basedOn w:val="6"/>
    <w:link w:val="8"/>
    <w:unhideWhenUsed/>
    <w:qFormat/>
    <w:uiPriority w:val="99"/>
    <w:rPr>
      <w:rFonts w:hint="eastAsia" w:ascii="黑体" w:hAnsi="黑体" w:eastAsia="黑体" w:cs="Times New Roman"/>
      <w:color w:val="46454C"/>
      <w:kern w:val="0"/>
      <w:sz w:val="42"/>
      <w:lang w:val="zh-CN" w:eastAsia="zh-CN"/>
    </w:rPr>
  </w:style>
  <w:style w:type="character" w:customStyle="1" w:styleId="10">
    <w:name w:val="正文文本_"/>
    <w:basedOn w:val="6"/>
    <w:link w:val="2"/>
    <w:unhideWhenUsed/>
    <w:qFormat/>
    <w:uiPriority w:val="99"/>
    <w:rPr>
      <w:rFonts w:hint="eastAsia" w:ascii="黑体" w:hAnsi="黑体" w:eastAsia="黑体" w:cs="Times New Roman"/>
      <w:color w:val="5E5D66"/>
      <w:kern w:val="0"/>
      <w:sz w:val="30"/>
      <w:lang w:val="zh-CN" w:eastAsia="zh-CN"/>
    </w:rPr>
  </w:style>
  <w:style w:type="paragraph" w:customStyle="1" w:styleId="11">
    <w:name w:val="正文文本 (2)"/>
    <w:basedOn w:val="1"/>
    <w:link w:val="12"/>
    <w:unhideWhenUsed/>
    <w:qFormat/>
    <w:uiPriority w:val="99"/>
    <w:pPr>
      <w:shd w:val="clear" w:color="auto" w:fill="FFFFFF"/>
      <w:spacing w:beforeLines="0" w:afterLines="0" w:line="326" w:lineRule="auto"/>
      <w:jc w:val="right"/>
    </w:pPr>
    <w:rPr>
      <w:rFonts w:hint="eastAsia" w:ascii="Times New Roman" w:hAnsi="Times New Roman" w:eastAsia="Times New Roman" w:cs="Times New Roman"/>
      <w:color w:val="46454C"/>
      <w:kern w:val="0"/>
      <w:sz w:val="30"/>
      <w:lang w:eastAsia="en-US"/>
    </w:rPr>
  </w:style>
  <w:style w:type="character" w:customStyle="1" w:styleId="12">
    <w:name w:val="正文文本 (2)_"/>
    <w:basedOn w:val="6"/>
    <w:link w:val="11"/>
    <w:unhideWhenUsed/>
    <w:qFormat/>
    <w:uiPriority w:val="99"/>
    <w:rPr>
      <w:rFonts w:hint="eastAsia" w:ascii="Times New Roman" w:hAnsi="Times New Roman" w:eastAsia="Times New Roman" w:cs="Times New Roman"/>
      <w:color w:val="46454C"/>
      <w:kern w:val="0"/>
      <w:sz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2023-12-25T08:10:00Z</dcterms:created>
  <dc:creator>刘佳燕</dc:creator>
  <cp:lastModifiedBy>刘佳燕</cp:lastModifiedBy>
  <dcterms:modified xsi:type="dcterms:W3CDTF">2023-12-25T08:18:02Z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